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C1B" w:rsidRPr="00077C1B" w:rsidRDefault="00077C1B" w:rsidP="00077C1B">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077C1B">
        <w:rPr>
          <w:rFonts w:ascii="Times New Roman" w:eastAsia="Times New Roman" w:hAnsi="Times New Roman" w:cs="Times New Roman"/>
          <w:b/>
          <w:bCs/>
          <w:kern w:val="36"/>
          <w:sz w:val="48"/>
          <w:szCs w:val="48"/>
        </w:rPr>
        <w:t xml:space="preserve">Các phương pháp nghiên cứu định tính </w:t>
      </w:r>
    </w:p>
    <w:p w:rsidR="00077C1B" w:rsidRPr="00077C1B" w:rsidRDefault="00077C1B" w:rsidP="00077C1B">
      <w:pPr>
        <w:spacing w:after="0" w:line="240" w:lineRule="auto"/>
        <w:rPr>
          <w:rFonts w:ascii="Times New Roman" w:eastAsia="Times New Roman" w:hAnsi="Times New Roman" w:cs="Times New Roman"/>
          <w:sz w:val="24"/>
          <w:szCs w:val="24"/>
        </w:rPr>
      </w:pPr>
      <w:r w:rsidRPr="00077C1B">
        <w:rPr>
          <w:rFonts w:ascii="Times New Roman" w:eastAsia="Times New Roman" w:hAnsi="Times New Roman" w:cs="Times New Roman"/>
          <w:sz w:val="24"/>
          <w:szCs w:val="24"/>
        </w:rPr>
        <w:t xml:space="preserve">Chủ nhật - 22/08/2010 19:42 </w:t>
      </w:r>
    </w:p>
    <w:p w:rsidR="00077C1B" w:rsidRPr="00077C1B" w:rsidRDefault="00077C1B" w:rsidP="00077C1B">
      <w:pPr>
        <w:numPr>
          <w:ilvl w:val="0"/>
          <w:numId w:val="1"/>
        </w:numPr>
        <w:spacing w:before="100" w:beforeAutospacing="1" w:after="100" w:afterAutospacing="1" w:line="240" w:lineRule="auto"/>
        <w:rPr>
          <w:rFonts w:ascii="Times New Roman" w:eastAsia="Times New Roman" w:hAnsi="Times New Roman" w:cs="Times New Roman"/>
          <w:sz w:val="24"/>
          <w:szCs w:val="24"/>
        </w:rPr>
      </w:pPr>
    </w:p>
    <w:p w:rsidR="00077C1B" w:rsidRPr="00077C1B" w:rsidRDefault="00077C1B" w:rsidP="00077C1B">
      <w:pPr>
        <w:numPr>
          <w:ilvl w:val="0"/>
          <w:numId w:val="1"/>
        </w:numPr>
        <w:spacing w:before="100" w:beforeAutospacing="1" w:after="100" w:afterAutospacing="1" w:line="240" w:lineRule="auto"/>
        <w:rPr>
          <w:rFonts w:ascii="Times New Roman" w:eastAsia="Times New Roman" w:hAnsi="Times New Roman" w:cs="Times New Roman"/>
          <w:sz w:val="24"/>
          <w:szCs w:val="24"/>
        </w:rPr>
      </w:pPr>
    </w:p>
    <w:p w:rsidR="00077C1B" w:rsidRPr="00077C1B" w:rsidRDefault="00077C1B" w:rsidP="00077C1B">
      <w:pPr>
        <w:numPr>
          <w:ilvl w:val="0"/>
          <w:numId w:val="1"/>
        </w:numPr>
        <w:spacing w:before="100" w:beforeAutospacing="1" w:after="100" w:afterAutospacing="1" w:line="240" w:lineRule="auto"/>
        <w:rPr>
          <w:rFonts w:ascii="Times New Roman" w:eastAsia="Times New Roman" w:hAnsi="Times New Roman" w:cs="Times New Roman"/>
          <w:sz w:val="24"/>
          <w:szCs w:val="24"/>
        </w:rPr>
      </w:pPr>
    </w:p>
    <w:p w:rsidR="00077C1B" w:rsidRPr="00077C1B" w:rsidRDefault="00077C1B" w:rsidP="00077C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49325" cy="907415"/>
            <wp:effectExtent l="0" t="0" r="3175" b="6985"/>
            <wp:docPr id="1" name="Picture 1" descr="Các phương pháp nghiên cứu định tí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ác phương pháp nghiên cứu định tính"/>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49325" cy="907415"/>
                    </a:xfrm>
                    <a:prstGeom prst="rect">
                      <a:avLst/>
                    </a:prstGeom>
                    <a:noFill/>
                    <a:ln>
                      <a:noFill/>
                    </a:ln>
                  </pic:spPr>
                </pic:pic>
              </a:graphicData>
            </a:graphic>
          </wp:inline>
        </w:drawing>
      </w:r>
    </w:p>
    <w:p w:rsidR="00077C1B" w:rsidRPr="00077C1B" w:rsidRDefault="00077C1B" w:rsidP="00077C1B">
      <w:pPr>
        <w:spacing w:before="100" w:beforeAutospacing="1" w:after="100" w:afterAutospacing="1" w:line="240" w:lineRule="auto"/>
        <w:rPr>
          <w:rFonts w:ascii="Times New Roman" w:eastAsia="Times New Roman" w:hAnsi="Times New Roman" w:cs="Times New Roman"/>
          <w:sz w:val="24"/>
          <w:szCs w:val="24"/>
        </w:rPr>
      </w:pPr>
      <w:r w:rsidRPr="00077C1B">
        <w:rPr>
          <w:rFonts w:ascii="Times New Roman" w:eastAsia="Times New Roman" w:hAnsi="Times New Roman" w:cs="Times New Roman"/>
          <w:i/>
          <w:iCs/>
          <w:sz w:val="24"/>
          <w:szCs w:val="24"/>
        </w:rPr>
        <w:t>Các phương pháp nghiên cứu định tính</w:t>
      </w:r>
      <w:r w:rsidRPr="00077C1B">
        <w:rPr>
          <w:rFonts w:ascii="Times New Roman" w:eastAsia="Times New Roman" w:hAnsi="Times New Roman" w:cs="Times New Roman"/>
          <w:sz w:val="24"/>
          <w:szCs w:val="24"/>
        </w:rPr>
        <w:t xml:space="preserve"> </w:t>
      </w:r>
    </w:p>
    <w:p w:rsidR="00077C1B" w:rsidRPr="00077C1B" w:rsidRDefault="00077C1B" w:rsidP="00077C1B">
      <w:pPr>
        <w:spacing w:after="0" w:line="240" w:lineRule="auto"/>
        <w:rPr>
          <w:rFonts w:ascii="Times New Roman" w:eastAsia="Times New Roman" w:hAnsi="Times New Roman" w:cs="Times New Roman"/>
          <w:sz w:val="24"/>
          <w:szCs w:val="24"/>
        </w:rPr>
      </w:pPr>
      <w:r w:rsidRPr="00077C1B">
        <w:rPr>
          <w:rFonts w:ascii="Times New Roman" w:eastAsia="Times New Roman" w:hAnsi="Times New Roman" w:cs="Times New Roman"/>
          <w:b/>
          <w:bCs/>
          <w:sz w:val="24"/>
          <w:szCs w:val="24"/>
        </w:rPr>
        <w:t>Tại sao nghiên cứu định tính?</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 xml:space="preserve">Nghiên cứu là một quá trình tìm kiếm các tri thức được khái quát hóa để có thể áp dụng vào việc giải thích cho một loạt các hiện tượng. Để làm được điều đó nhà nghiên cứu phải xác định “nguồn” nơi có thể thu thập được số liệu thích hợp. Một khi nguồn đã được xác định, nhà nghiên cứu phải lựa chọn kỹ thuật thu thập số liệu cho phép thu hoạch được số liệu tốt nhất. Trong trường hợp lý tưởng, nhà nghiên cứu phải sử dụng bất kỳ phương pháp thích hợp mà nhờ đó thu thập được số liệu đáng tin cậy. Tuy nhiên, trong thực tế, việc sử dụng loại phương pháp thực nghiệm nào lại phụ thuộc vào loại số liệu cần được thu thập. Khi nào cần thông tin định lượng thì các phương pháp định lượng là thích hợp nhất. Nếu số liệu cần thu thập là định tính thì nhà nghiên cứu cần phải sử dụng các phương pháp định tính. </w:t>
      </w:r>
    </w:p>
    <w:p w:rsidR="00077C1B" w:rsidRPr="00077C1B" w:rsidRDefault="00077C1B" w:rsidP="00077C1B">
      <w:pPr>
        <w:spacing w:before="100" w:beforeAutospacing="1" w:after="100" w:afterAutospacing="1" w:line="240" w:lineRule="auto"/>
        <w:rPr>
          <w:rFonts w:ascii="Times New Roman" w:eastAsia="Times New Roman" w:hAnsi="Times New Roman" w:cs="Times New Roman"/>
          <w:sz w:val="24"/>
          <w:szCs w:val="24"/>
        </w:rPr>
      </w:pP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sz w:val="24"/>
          <w:szCs w:val="24"/>
        </w:rPr>
        <w:t>Nghiên cứu định tính là gì?</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Nghiên cứu định tính là một phương pháp tiếp cận nhằm tìm cách mô tả và phân tích đặc điểm văn hóa và hành vi của con người và của nhóm người từ quan điểm của nhà nghiên cứu.</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Nghiên cứu định tính cung cấp thông tin toàn diện về các đặc điểm của môi trường xã hội nơi nghiên cứu được tiến hành. Đời sống xã hội được nhìn nhận như một chuỗi các sự kiện liên kết chặt chẽ với nhau mà cần được mô tả một cách đầy đủ để phản ánh được cuộc sống thực tế hàng ngày.</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Nghiên cứu định tính dựa trên một chiến lược nghiên cứu linh hoạt và có tính biện chứng. Phương pháp này cho phép phát hiện những chủ đề quan trọng mà các nhà nghiên cứu có thể chưa bao quát được trước đó. Trong nghiên cứu định tính, một số câu hỏi nghiên cứu và phương pháp thu thập thông tin được chuẩn bị trước, nhưng chúng có thể được điều chỉnh cho phù hợp khi những thông tin mới xuất hiện trong quá trình thu thập. Đó là một trong những khác biệt cơ bản giữa phương pháp định tính và phương pháp định lượng</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lastRenderedPageBreak/>
        <w:br/>
      </w:r>
      <w:r w:rsidRPr="00077C1B">
        <w:rPr>
          <w:rFonts w:ascii="Times New Roman" w:eastAsia="Times New Roman" w:hAnsi="Times New Roman" w:cs="Times New Roman"/>
          <w:b/>
          <w:bCs/>
          <w:sz w:val="24"/>
          <w:szCs w:val="24"/>
        </w:rPr>
        <w:t>Nguồn gốc của các phương pháp nghiên cứu định tính</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Các phương pháp nghiên cứu định tính được phát triển và sử dụng đầu tiên trong các nghiên cứu nhân chủng học, một bộ môn khoa học xã hội. Các nhà nhân chủng học đi đến các cộng đồng mà họ muốn nghiên cứu và sống ở đó một thời gian dài để quan sát người dân và tìm hiểu những nguyên nhân chi phối hành vi ứng xử của họ. Để có được những thông tin sâu, các nhà nhân chủng học thường sử dụng các kỹ thuật như phỏng vấn phi cấu trúc, thu thập lịch sử đời sống, thảo luận nhóm và nghiên cứu trường hợp. Thoạt tiên, những kỹ thuật này được phát minh nhằm thu thập những thông tin mô tả, phi định lượng. Ngày nay, các kỹ thuật đó được sử dụng rộng rãi không chỉ trong phạm vi của nhân chủng học mà còn ở nhiều ngành, nhiều lĩnh vực khác nhau.</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sz w:val="24"/>
          <w:szCs w:val="24"/>
        </w:rPr>
        <w:t>So sánh nghiên cứu định lượng và nghiên cứu định tính</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Phương pháp nghiên cứu định lượng sử dụng một bảng hỏi đã chuẩn bị trước theo một cơ cấu nhất định cho mọi đối tượng nghiên cứu. Một ví dụ điển hình của phương pháp này là điều tra KAP. Nghiên cứu KAP cho phép suy luận thống kê từ kết quả thu được ở các mẫu tương đối nhỏ ra quần thể lớn hơn; nó cũng cho phép đo lường và đánh giá mối liên quan giữa những biến số; tiến hành điều tra khá dễ và triển khai khá nhanh chóng; và kết quả thu được từ các cuộc điều tra tốt có thể sử dụng để so sánh theo thời gian hoặc giữa các vùng. Tuy nhiên KAP có một số nhược điểm và cần được sử dụng một cách thận trọng. Đáng lưu ý nhất là những sai số không do chọn mẫu, ví dụ người được hỏi trả lời không đúng các câu hỏi vì không nhớ hoặc do hiểu sai hoặc cố tình nói dối. Hai vấn đề nghiêm trọng nhất là:</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Sự phiên dịch lại về mặt văn hóa: xảy ra khi đối tượng phỏng vấn không hiểu câu hỏi đặt ra như ý định của nhà nghiên cứu mà lại hiểu khác đi và trả lời theo cách hiểu của họ.</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Những sai số ngữ cảnh là những yếu tố liên quan đến bản thân cuộc phỏng vấn. Phương pháp nghiên cứu định luợng giả định rằng hành vi và thái độ của con người không thay đổi theo ngữ cảnh. Tuy nhiên, câu trả lời của đối tượng có thể thay đổi phụ thuộc vào các ngữ cảnh khác nhau.</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Nghiên cứu định tính cho phép các nghiên cứu viên hạn chế các sai số ngữ cảnh bằng cách sử dụng các kỹ thuật phỏng vấn và tạo ra một môi trường phỏng vấn mà trong đó đối tượng cảm thấy thoải mái nhất.</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Các phương pháp thu thập thông tin khác nhau đem lại thông tin khác nhau. Vì vậy trước khi quyết định sử dụng phương pháp nào cần phải xác định loại thông tin nào cần thiết nhất cho mục đích nghiên cứu. Các phương pháp NCĐT và NCĐL có thể kết hợp để bổ sung lẫn cho nhau. Ví dụ:</w:t>
      </w:r>
      <w:r w:rsidRPr="00077C1B">
        <w:rPr>
          <w:rFonts w:ascii="Times New Roman" w:eastAsia="Times New Roman" w:hAnsi="Times New Roman" w:cs="Times New Roman"/>
          <w:sz w:val="24"/>
          <w:szCs w:val="24"/>
        </w:rPr>
        <w:br/>
        <w:t>- NCĐT có thể hỗ trợ cho NCĐL bằng cách xác định các chủ đề phù hợp với phương pháp điều tra.</w:t>
      </w:r>
      <w:r w:rsidRPr="00077C1B">
        <w:rPr>
          <w:rFonts w:ascii="Times New Roman" w:eastAsia="Times New Roman" w:hAnsi="Times New Roman" w:cs="Times New Roman"/>
          <w:sz w:val="24"/>
          <w:szCs w:val="24"/>
        </w:rPr>
        <w:br/>
        <w:t>- NCĐL có thể hỗ trợ cho NCĐT bằng cách khái quát hóa các phát hiện ra một mẫu lớn hơn hay nhận biết các nhóm cần nghiên cứu sâu</w:t>
      </w:r>
      <w:r w:rsidRPr="00077C1B">
        <w:rPr>
          <w:rFonts w:ascii="Times New Roman" w:eastAsia="Times New Roman" w:hAnsi="Times New Roman" w:cs="Times New Roman"/>
          <w:sz w:val="24"/>
          <w:szCs w:val="24"/>
        </w:rPr>
        <w:br/>
        <w:t>- NCĐT có thể giúp giải thích các mối quan hệ giữa các biến số được phát hiện trong các NCĐL</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Bảng 1. Sử dụng phương pháp nghiên cứu phù hợp</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lastRenderedPageBreak/>
        <w:br/>
        <w:t>Sử dụng NCĐT trong trường hợp Sử dụng NCĐL trong trường hợp</w:t>
      </w:r>
      <w:r w:rsidRPr="00077C1B">
        <w:rPr>
          <w:rFonts w:ascii="Times New Roman" w:eastAsia="Times New Roman" w:hAnsi="Times New Roman" w:cs="Times New Roman"/>
          <w:sz w:val="24"/>
          <w:szCs w:val="24"/>
        </w:rPr>
        <w:br/>
        <w:t>Chủ đề nghiên cứu mới và chưa được xác định rõ Chủ đề nghiên cứu đã được xác định rõ và đã quen thuộc</w:t>
      </w:r>
      <w:r w:rsidRPr="00077C1B">
        <w:rPr>
          <w:rFonts w:ascii="Times New Roman" w:eastAsia="Times New Roman" w:hAnsi="Times New Roman" w:cs="Times New Roman"/>
          <w:sz w:val="24"/>
          <w:szCs w:val="24"/>
        </w:rPr>
        <w:br/>
        <w:t>Nghiên cứu thăm dò, khi chưa nắm được những khái niệm và các biến số Khi những vấn đề cần đo lường khá nhỏ hay đã từng được giải quyết</w:t>
      </w:r>
      <w:r w:rsidRPr="00077C1B">
        <w:rPr>
          <w:rFonts w:ascii="Times New Roman" w:eastAsia="Times New Roman" w:hAnsi="Times New Roman" w:cs="Times New Roman"/>
          <w:sz w:val="24"/>
          <w:szCs w:val="24"/>
        </w:rPr>
        <w:br/>
        <w:t>Khi cần thăm dò sâu, khi muốn tìm hiểu mối quan hệ giữa những khía cạnh đặc biệt của hành vi với ngữ cảnh rộng hơn Khi không cần thiết phải liên hệ những phát hiện với các bối cảnh xã hội hay văn hóa rộng hơn hay bối cảnh này đã được hiểu biết đầy đủ</w:t>
      </w:r>
      <w:r w:rsidRPr="00077C1B">
        <w:rPr>
          <w:rFonts w:ascii="Times New Roman" w:eastAsia="Times New Roman" w:hAnsi="Times New Roman" w:cs="Times New Roman"/>
          <w:sz w:val="24"/>
          <w:szCs w:val="24"/>
        </w:rPr>
        <w:br/>
        <w:t>Khi cần tìm hiểu về ý nghĩa hơn là tần số Khi cần sự mô tả chi tiết bằng các con số cho một mẫu đại diện</w:t>
      </w:r>
      <w:r w:rsidRPr="00077C1B">
        <w:rPr>
          <w:rFonts w:ascii="Times New Roman" w:eastAsia="Times New Roman" w:hAnsi="Times New Roman" w:cs="Times New Roman"/>
          <w:sz w:val="24"/>
          <w:szCs w:val="24"/>
        </w:rPr>
        <w:br/>
        <w:t>Khi cần có sự linh hoạt trong hướng nghiên cứu để phát hiện những vấn đề mới và khám phá sâu một chủ đề nào đó Khi khả năng tiến hành lại sự đo lường là quan trọng</w:t>
      </w:r>
      <w:r w:rsidRPr="00077C1B">
        <w:rPr>
          <w:rFonts w:ascii="Times New Roman" w:eastAsia="Times New Roman" w:hAnsi="Times New Roman" w:cs="Times New Roman"/>
          <w:sz w:val="24"/>
          <w:szCs w:val="24"/>
        </w:rPr>
        <w:br/>
        <w:t>Nghiên cứu sâu và chi tiết những vấn đề được chọn lựa kỹ càng, những trường hợp hoặc các sự kiện Khi cần khái quát hóa và so sánh kết quả trong quần thể nghiên cứu</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sz w:val="24"/>
          <w:szCs w:val="24"/>
        </w:rPr>
        <w:t>Vai trò của nghiên cứu định tính trong chương trình sức khỏe</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Nghiên cứu định tính đặc biệt có giá trị trong các lĩnh vực sức khỏe, KHHGĐ, sức khoẻ sinh sản và AIDS ... vì nó cho phép:</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 Khám phá, thăm dò những vấn đề khó và còn ít được biết đến, ví dụ như mãi dâm, ma túy, HIV/ AIDS</w:t>
      </w:r>
      <w:r w:rsidRPr="00077C1B">
        <w:rPr>
          <w:rFonts w:ascii="Times New Roman" w:eastAsia="Times New Roman" w:hAnsi="Times New Roman" w:cs="Times New Roman"/>
          <w:sz w:val="24"/>
          <w:szCs w:val="24"/>
        </w:rPr>
        <w:br/>
        <w:t>- Tìm hiểu nhận thức của cộng đồng về AIDS</w:t>
      </w:r>
      <w:r w:rsidRPr="00077C1B">
        <w:rPr>
          <w:rFonts w:ascii="Times New Roman" w:eastAsia="Times New Roman" w:hAnsi="Times New Roman" w:cs="Times New Roman"/>
          <w:sz w:val="24"/>
          <w:szCs w:val="24"/>
        </w:rPr>
        <w:br/>
        <w:t>- Đề ra những biện pháp can thiệp phù hợp và phát hiện những quần thể cần được chú trọng trước hết</w:t>
      </w:r>
      <w:r w:rsidRPr="00077C1B">
        <w:rPr>
          <w:rFonts w:ascii="Times New Roman" w:eastAsia="Times New Roman" w:hAnsi="Times New Roman" w:cs="Times New Roman"/>
          <w:sz w:val="24"/>
          <w:szCs w:val="24"/>
        </w:rPr>
        <w:br/>
        <w:t>- Thăm dò tính khả thi, chấp nhận và sự phù hợp của những chương trình mới</w:t>
      </w:r>
      <w:r w:rsidRPr="00077C1B">
        <w:rPr>
          <w:rFonts w:ascii="Times New Roman" w:eastAsia="Times New Roman" w:hAnsi="Times New Roman" w:cs="Times New Roman"/>
          <w:sz w:val="24"/>
          <w:szCs w:val="24"/>
        </w:rPr>
        <w:br/>
        <w:t>- Phát triển những hoạt động về thông tin, giáo dục và truyền thông và tài liệu phù hợp</w:t>
      </w:r>
      <w:r w:rsidRPr="00077C1B">
        <w:rPr>
          <w:rFonts w:ascii="Times New Roman" w:eastAsia="Times New Roman" w:hAnsi="Times New Roman" w:cs="Times New Roman"/>
          <w:sz w:val="24"/>
          <w:szCs w:val="24"/>
        </w:rPr>
        <w:br/>
        <w:t>- Nhận biết những tồn tại trong những can thiệp đang triển khai và đưa ra những giải pháp thích hợp đối với những tồn tại đó</w:t>
      </w:r>
      <w:r w:rsidRPr="00077C1B">
        <w:rPr>
          <w:rFonts w:ascii="Times New Roman" w:eastAsia="Times New Roman" w:hAnsi="Times New Roman" w:cs="Times New Roman"/>
          <w:sz w:val="24"/>
          <w:szCs w:val="24"/>
        </w:rPr>
        <w:br/>
        <w:t>- Hoàn chỉnh những thông tin định lượng thu được trong các giám sát thường xuyên và các nghiên cứu đánh giá bằng cách giúp giải thích những kết quả thu được từ nghiên cứu định lượng.</w:t>
      </w:r>
      <w:r w:rsidRPr="00077C1B">
        <w:rPr>
          <w:rFonts w:ascii="Times New Roman" w:eastAsia="Times New Roman" w:hAnsi="Times New Roman" w:cs="Times New Roman"/>
          <w:sz w:val="24"/>
          <w:szCs w:val="24"/>
        </w:rPr>
        <w:br/>
        <w:t>- Thiết kế các công cụ điều tra chính xác hơn bằng cách phát hiện các chủ đề thích hợp nhất cho nghiên cứu điều tra bằng cách xác định các câu hỏi thích hợp và cách diễn đạt chúng cho phù hợp.</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sz w:val="24"/>
          <w:szCs w:val="24"/>
        </w:rPr>
        <w:t>Ai có thể thực hiện nghiên cứu định tính</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 Người nắm rõ thực địa</w:t>
      </w:r>
      <w:r w:rsidRPr="00077C1B">
        <w:rPr>
          <w:rFonts w:ascii="Times New Roman" w:eastAsia="Times New Roman" w:hAnsi="Times New Roman" w:cs="Times New Roman"/>
          <w:sz w:val="24"/>
          <w:szCs w:val="24"/>
        </w:rPr>
        <w:br/>
        <w:t>- Người nắm rõ đối tượng nghiên cứu</w:t>
      </w:r>
      <w:r w:rsidRPr="00077C1B">
        <w:rPr>
          <w:rFonts w:ascii="Times New Roman" w:eastAsia="Times New Roman" w:hAnsi="Times New Roman" w:cs="Times New Roman"/>
          <w:sz w:val="24"/>
          <w:szCs w:val="24"/>
        </w:rPr>
        <w:br/>
        <w:t>- Người được huấn luyện tốt</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color w:val="8B0000"/>
          <w:sz w:val="24"/>
          <w:szCs w:val="24"/>
        </w:rPr>
        <w:t>CÁC PHƯƠNG PHÁP NGHIÊN CỨU ĐỊNH TÍNH CHỦ YẾU</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hyperlink r:id="rId7" w:tgtFrame="_blank" w:history="1">
        <w:r w:rsidRPr="00077C1B">
          <w:rPr>
            <w:rFonts w:ascii="Times New Roman" w:eastAsia="Times New Roman" w:hAnsi="Times New Roman" w:cs="Times New Roman"/>
            <w:b/>
            <w:bCs/>
            <w:color w:val="008000"/>
            <w:sz w:val="24"/>
            <w:szCs w:val="24"/>
            <w:u w:val="single"/>
          </w:rPr>
          <w:t>PHỎNG VẤN SÂU</w:t>
        </w:r>
      </w:hyperlink>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lastRenderedPageBreak/>
        <w:br/>
      </w:r>
      <w:r w:rsidRPr="00077C1B">
        <w:rPr>
          <w:rFonts w:ascii="Times New Roman" w:eastAsia="Times New Roman" w:hAnsi="Times New Roman" w:cs="Times New Roman"/>
          <w:b/>
          <w:bCs/>
          <w:sz w:val="24"/>
          <w:szCs w:val="24"/>
        </w:rPr>
        <w:t>1. Phỏng vấn không cấu trúc</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Là phương pháp được sử dụng rộng rãi nhất trong nghiên cứu xã hội. Khi sử dụng phương pháp này nghiên cứu viên phải nhớ một số chủ đề cần phỏng vấn và có thể sử dụng một danh mục chủ đề để khỏi bỏ sót trong khi phỏng vấn. Nghiên cứu viên có thể chủ động thay đổi thứ tự của các chủ đề tuỳ theo hoàn cảnh phỏng vấn và câu trả lời của người được phỏng vấn.</w:t>
      </w:r>
      <w:r w:rsidRPr="00077C1B">
        <w:rPr>
          <w:rFonts w:ascii="Times New Roman" w:eastAsia="Times New Roman" w:hAnsi="Times New Roman" w:cs="Times New Roman"/>
          <w:sz w:val="24"/>
          <w:szCs w:val="24"/>
        </w:rPr>
        <w:br/>
        <w:t>Phỏng vấn không cấu trúc giống như nói chuyện, làm cho người được phỏng vấn cảm thấy thoải mái và cởi mở trả lời theo các chủ đề phỏng vấn. Điều cốt yếu quyết định sự thành bại của phỏng vấn không cấu trúc là khả năng đặt câu hỏi khơi gợi một cách có hiệu quả, tức là khả năng kích thích người trả lời cung cấp thêm thông tin.</w:t>
      </w:r>
      <w:r w:rsidRPr="00077C1B">
        <w:rPr>
          <w:rFonts w:ascii="Times New Roman" w:eastAsia="Times New Roman" w:hAnsi="Times New Roman" w:cs="Times New Roman"/>
          <w:sz w:val="24"/>
          <w:szCs w:val="24"/>
        </w:rPr>
        <w:br/>
        <w:t>- Ưu điểm của PVKCT: Cho phép nghiên cứu viên linh hoạt thay đổi cấu trúc phỏng vấn tùy theo ngữ cảnh và đặc điểm của đối tượng. PVKCT đặc biệt có ích trong những trường hợp khi mà NCV cần phỏng vấn những người cung cấp thông tin nhiều lần, trong nhiều hoàn cảnh khác nhau. Phỏng vấn không cấu trúc cũng hữu ích trong những trường hợp không thể sử dụng được phỏng vấn chính thức (ví dụ khi nghiên cứu về gái mãi dâm đứng đường hoặc trẻ em lang thang ...). PVKCT đặc biệt hữu ích trong nghiên cứu các chủ đề nhạy cảm như tình dục, mãi dâm, ma túy hoặc HIV/AIDS ...</w:t>
      </w:r>
      <w:r w:rsidRPr="00077C1B">
        <w:rPr>
          <w:rFonts w:ascii="Times New Roman" w:eastAsia="Times New Roman" w:hAnsi="Times New Roman" w:cs="Times New Roman"/>
          <w:sz w:val="24"/>
          <w:szCs w:val="24"/>
        </w:rPr>
        <w:br/>
        <w:t>- Nhược điểm: Không có mẫu chuẩn bị sẵn nên mỗi cuộc PV là một cuộc trò chuyện không lặp lại vì vậy rất khó hệ thống hoá các thông tin và phân tích số liệu.</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sz w:val="24"/>
          <w:szCs w:val="24"/>
        </w:rPr>
        <w:t>2. Phỏng vấn bán cấu trúc</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Phỏng vấn bán cấu trúc là PV dựa theo danh mục các câu hỏi hoặc các chủ đề cần đề cập đến. Tuy nhiên thứ tự và cách đặt câu hỏi có thể tuỳ thuộc vào ngữ cảnh và đặc điểm của đối tượng PV. Các loại phỏng vấn bán cấu trúc gồm:</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i/>
          <w:iCs/>
          <w:sz w:val="24"/>
          <w:szCs w:val="24"/>
        </w:rPr>
        <w:t>Phỏng vấn sâu</w:t>
      </w:r>
      <w:r w:rsidRPr="00077C1B">
        <w:rPr>
          <w:rFonts w:ascii="Times New Roman" w:eastAsia="Times New Roman" w:hAnsi="Times New Roman" w:cs="Times New Roman"/>
          <w:sz w:val="24"/>
          <w:szCs w:val="24"/>
        </w:rPr>
        <w:br/>
        <w:t>Được sử dụng để tìm hiểu thật sâu một chủ đề cụ thể, nhằm thu thập đến mức tối đa thông tin về chủ đề đang nghiên cứu. PVS sử dụng bản hướng dẫn bán cấu trúc trên cơ sở những phỏng vấn thăm dò trước đó về chủ đề nghiên cứu để có thể biết được câu hỏi nào là phù hợp.</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i/>
          <w:iCs/>
          <w:sz w:val="24"/>
          <w:szCs w:val="24"/>
        </w:rPr>
        <w:t>Nghiên cứu trường hợp</w:t>
      </w:r>
      <w:r w:rsidRPr="00077C1B">
        <w:rPr>
          <w:rFonts w:ascii="Times New Roman" w:eastAsia="Times New Roman" w:hAnsi="Times New Roman" w:cs="Times New Roman"/>
          <w:sz w:val="24"/>
          <w:szCs w:val="24"/>
        </w:rPr>
        <w:br/>
        <w:t>Nhằm thu thập thông tin toàn diện, có hệ thống và sâu về các trường hợp đang quan tâm. “Một trường hợp” ở đây có thể là một cá nhân, một sự kiện, một giai đoạn bệnh, một chương trình hay một cộng đồng. Nghiên cứu trường hợp đặc biệt cần thiết khi nghiên cứu viên cần có hiểu biết sâu về một số người, vấn đề và tình huống cụ thể, cũng như khi các trường hợp có nhiều thông tin hay mà có thể đem lại một cách nhìn sâu sắc về hiẹn tượng đang quan tâm.</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i/>
          <w:iCs/>
          <w:sz w:val="24"/>
          <w:szCs w:val="24"/>
        </w:rPr>
        <w:t>Lịch sử đời sống.</w:t>
      </w:r>
      <w:r w:rsidRPr="00077C1B">
        <w:rPr>
          <w:rFonts w:ascii="Times New Roman" w:eastAsia="Times New Roman" w:hAnsi="Times New Roman" w:cs="Times New Roman"/>
          <w:sz w:val="24"/>
          <w:szCs w:val="24"/>
        </w:rPr>
        <w:br/>
        <w:t>Thông tin về lịch sử đời sống của cá nhân thường được thu thập qua rất nhiều cuộc phỏng vấn kéo dài (thường là phỏng vấn bán cấu trúc và không cấu trúc)</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Ưu điểm của PV bán cấu trúc</w:t>
      </w:r>
      <w:r w:rsidRPr="00077C1B">
        <w:rPr>
          <w:rFonts w:ascii="Times New Roman" w:eastAsia="Times New Roman" w:hAnsi="Times New Roman" w:cs="Times New Roman"/>
          <w:sz w:val="24"/>
          <w:szCs w:val="24"/>
        </w:rPr>
        <w:br/>
        <w:t>- Sử dụng bản hướng dẫn phỏng vấn sẽ tiết kiệm thời gian phỏng vấn</w:t>
      </w:r>
      <w:r w:rsidRPr="00077C1B">
        <w:rPr>
          <w:rFonts w:ascii="Times New Roman" w:eastAsia="Times New Roman" w:hAnsi="Times New Roman" w:cs="Times New Roman"/>
          <w:sz w:val="24"/>
          <w:szCs w:val="24"/>
        </w:rPr>
        <w:br/>
        <w:t xml:space="preserve">- Danh mục các câu hỏi giúp xác định rõ những vấn đề cần thu thập thông tin nhưng vẫn cho </w:t>
      </w:r>
      <w:r w:rsidRPr="00077C1B">
        <w:rPr>
          <w:rFonts w:ascii="Times New Roman" w:eastAsia="Times New Roman" w:hAnsi="Times New Roman" w:cs="Times New Roman"/>
          <w:sz w:val="24"/>
          <w:szCs w:val="24"/>
        </w:rPr>
        <w:lastRenderedPageBreak/>
        <w:t>phép độ linh hoạt cần thiết để thảo luận các vấn đề mới nảy sinh.</w:t>
      </w:r>
      <w:r w:rsidRPr="00077C1B">
        <w:rPr>
          <w:rFonts w:ascii="Times New Roman" w:eastAsia="Times New Roman" w:hAnsi="Times New Roman" w:cs="Times New Roman"/>
          <w:sz w:val="24"/>
          <w:szCs w:val="24"/>
        </w:rPr>
        <w:br/>
        <w:t>- Dễ dàng hệ thống hoá và phân tích các thông tin thu được</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Nhược điểm: Cần phải có thời gian để thăm dò trước chủ đề quan tâm để xác định chủ đề nghiên cứu và thiết kế câu hỏi phù hợp</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sz w:val="24"/>
          <w:szCs w:val="24"/>
        </w:rPr>
        <w:t>3. Phỏng vấn có cấu trúc hoặc hệ thống</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Là phương pháp phỏng vấn tất cả các đối tượng những câu hỏi như nhau. Thông tin thu được bằng phương pháp này có thể bao gồm cả các con số và các dữ liệu có thể đo đếm được. Các phương pháp này được coi là một bộ phận trong nghiên cứu định tính vì chúng giúp cho việc mô tả và phân tích các đặc điểm văn hóa và hành vi của đối tượng nghiên cứu.</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Các phương pháp này nhằm phát hiện và xác định rõ các phạm trù văn hóa thông qua sự tìm hiểu “những quy luật văn hóa” trong suy nghĩ của cá nhân, tìm hiểu xem họ nghĩ và biết gì về thế giới xung quan họ và cách họ tổ chức các thông tin này như thế nào.</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i/>
          <w:iCs/>
          <w:sz w:val="24"/>
          <w:szCs w:val="24"/>
        </w:rPr>
        <w:t>Liệt kê tự do (Free listing)</w:t>
      </w:r>
      <w:r w:rsidRPr="00077C1B">
        <w:rPr>
          <w:rFonts w:ascii="Times New Roman" w:eastAsia="Times New Roman" w:hAnsi="Times New Roman" w:cs="Times New Roman"/>
          <w:sz w:val="24"/>
          <w:szCs w:val="24"/>
        </w:rPr>
        <w:br/>
        <w:t>Tách biệt và xác định các phạm trù cụ thể. NCV yêu cầu đối tượng liệt kê mọi thông tin mà họ có thể nghĩ tới trong một phạm trù cụ thể. Ví dụ, khi tìm hiểu kiến thức về các bệnh lây truyền qua đường tình dục ta có thể yêu cầu đối tượng liệt kê tên của các bệnh đó hoặc liệt kê các con đường lây nhiễm HIV ...</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i/>
          <w:iCs/>
          <w:sz w:val="24"/>
          <w:szCs w:val="24"/>
        </w:rPr>
        <w:t>Phân loại nhóm</w:t>
      </w:r>
      <w:r w:rsidRPr="00077C1B">
        <w:rPr>
          <w:rFonts w:ascii="Times New Roman" w:eastAsia="Times New Roman" w:hAnsi="Times New Roman" w:cs="Times New Roman"/>
          <w:sz w:val="24"/>
          <w:szCs w:val="24"/>
        </w:rPr>
        <w:br/>
        <w:t>Phương pháp này tìm hiểu kiến thức của đối tượng về các phạm trù khác nhau và mối liên hệ giữa chúng. Ví dụ, NCV có thể yêu cầu đối tượng phân loại các bệnh của đường sinh dục và các bệnh lây qua đường tình dục hoặc phân loại những tiếp xúc không gây lây nhiễm HIV và những tiếp xúc có thể làm lây nhiễm.</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i/>
          <w:iCs/>
          <w:sz w:val="24"/>
          <w:szCs w:val="24"/>
        </w:rPr>
        <w:t>Phân hạng sử dụng thang điểm</w:t>
      </w:r>
      <w:r w:rsidRPr="00077C1B">
        <w:rPr>
          <w:rFonts w:ascii="Times New Roman" w:eastAsia="Times New Roman" w:hAnsi="Times New Roman" w:cs="Times New Roman"/>
          <w:sz w:val="24"/>
          <w:szCs w:val="24"/>
        </w:rPr>
        <w:br/>
        <w:t>Là phương pháp rất phổ biến trong khoa học xã hội. Các thang điểm thường được sử dụng để phân hạng các khoản mục trong một phạm trù nào đó. Thang điểm có thể là một dẫy số có thể là đồ thị. Ví dụ:</w:t>
      </w:r>
      <w:r w:rsidRPr="00077C1B">
        <w:rPr>
          <w:rFonts w:ascii="Times New Roman" w:eastAsia="Times New Roman" w:hAnsi="Times New Roman" w:cs="Times New Roman"/>
          <w:sz w:val="24"/>
          <w:szCs w:val="24"/>
        </w:rPr>
        <w:br/>
        <w:t>Khi tìm hiểu kiến thức của cá nhân về các biểu hiện của bệnh AIDS, sau khi đưa ra danh sách của một số triệu chứng NCV có thể sử dụng thang điểm để xác định hiểu biết của đối tượng và yêu cầu đối tượng khoanh vào số mà theo bạn biểu thị mức độ trầm trọng của bệnh AIDS:</w:t>
      </w:r>
      <w:r w:rsidRPr="00077C1B">
        <w:rPr>
          <w:rFonts w:ascii="Times New Roman" w:eastAsia="Times New Roman" w:hAnsi="Times New Roman" w:cs="Times New Roman"/>
          <w:sz w:val="24"/>
          <w:szCs w:val="24"/>
        </w:rPr>
        <w:br/>
        <w:t>0 1 2 3 4 5 6 7 (từ nhẹ cho đên mức độ nặng nhất)</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 xml:space="preserve">Hoặc </w:t>
      </w:r>
      <w:r w:rsidRPr="00077C1B">
        <w:rPr>
          <w:rFonts w:ascii="Times New Roman" w:eastAsia="Times New Roman" w:hAnsi="Times New Roman" w:cs="Times New Roman"/>
          <w:b/>
          <w:bCs/>
          <w:i/>
          <w:iCs/>
          <w:sz w:val="24"/>
          <w:szCs w:val="24"/>
        </w:rPr>
        <w:t>đánh dấu trên đường thẳng</w:t>
      </w:r>
      <w:r w:rsidRPr="00077C1B">
        <w:rPr>
          <w:rFonts w:ascii="Times New Roman" w:eastAsia="Times New Roman" w:hAnsi="Times New Roman" w:cs="Times New Roman"/>
          <w:sz w:val="24"/>
          <w:szCs w:val="24"/>
        </w:rPr>
        <w:br/>
        <w:t>*________________________*</w:t>
      </w:r>
      <w:r w:rsidRPr="00077C1B">
        <w:rPr>
          <w:rFonts w:ascii="Times New Roman" w:eastAsia="Times New Roman" w:hAnsi="Times New Roman" w:cs="Times New Roman"/>
          <w:sz w:val="24"/>
          <w:szCs w:val="24"/>
        </w:rPr>
        <w:br/>
        <w:t xml:space="preserve">Nhẹ </w:t>
      </w:r>
      <w:r w:rsidRPr="00077C1B">
        <w:rPr>
          <w:rFonts w:ascii="Times New Roman" w:eastAsia="Times New Roman" w:hAnsi="Times New Roman" w:cs="Times New Roman"/>
          <w:color w:val="C0C0C0"/>
          <w:sz w:val="24"/>
          <w:szCs w:val="24"/>
        </w:rPr>
        <w:t>-------------------</w:t>
      </w:r>
      <w:r w:rsidRPr="00077C1B">
        <w:rPr>
          <w:rFonts w:ascii="Times New Roman" w:eastAsia="Times New Roman" w:hAnsi="Times New Roman" w:cs="Times New Roman"/>
          <w:sz w:val="24"/>
          <w:szCs w:val="24"/>
        </w:rPr>
        <w:t xml:space="preserve"> Nặng</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color w:val="008000"/>
          <w:sz w:val="24"/>
          <w:szCs w:val="24"/>
        </w:rPr>
        <w:t>THẢO LUẬN NHÓM</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 xml:space="preserve">Một điều cần lưu ý là đơn vị nghiên cứu và phân tích trong thảo luận nhóm sẽ là nhóm chứ </w:t>
      </w:r>
      <w:r w:rsidRPr="00077C1B">
        <w:rPr>
          <w:rFonts w:ascii="Times New Roman" w:eastAsia="Times New Roman" w:hAnsi="Times New Roman" w:cs="Times New Roman"/>
          <w:sz w:val="24"/>
          <w:szCs w:val="24"/>
        </w:rPr>
        <w:lastRenderedPageBreak/>
        <w:t>không phải là cá nhân.</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sz w:val="24"/>
          <w:szCs w:val="24"/>
        </w:rPr>
        <w:t>Thảo luận nhóm tập trung</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Một nhóm tập trung thường bao gồm từ 6 đến 8 người có chung một số đặc điểm nhất định phù hợp với chủ đề cuộc thảo luận, ví dụ cùng một trình độ học vấn, cùng một độ tuổi, cùng một giới tính ...</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Thảo luận nhóm tập trung thường được sử dụng để đánh giá các nhu cầu, các biện pháp can thiệp, thử nghiệm các ý tưởng hoặc chương trình mới, cải thiện chương trình hiện tại và thu thập các thông tin về một chủ đề nào đó phục vụ cho việc xây dựng bộ câu hỏi có cấu trúc ...</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Ưu điểm của phương pháp</w:t>
      </w:r>
      <w:r w:rsidRPr="00077C1B">
        <w:rPr>
          <w:rFonts w:ascii="Times New Roman" w:eastAsia="Times New Roman" w:hAnsi="Times New Roman" w:cs="Times New Roman"/>
          <w:sz w:val="24"/>
          <w:szCs w:val="24"/>
        </w:rPr>
        <w:br/>
        <w:t>- Cung cấp một khối lượng thông tin đáng kể một cách nhanh chóng và rẻ hơn so với phỏng vấn cá nhân.</w:t>
      </w:r>
      <w:r w:rsidRPr="00077C1B">
        <w:rPr>
          <w:rFonts w:ascii="Times New Roman" w:eastAsia="Times New Roman" w:hAnsi="Times New Roman" w:cs="Times New Roman"/>
          <w:sz w:val="24"/>
          <w:szCs w:val="24"/>
        </w:rPr>
        <w:br/>
        <w:t>- Rất có giá trị trong việc tìm hiểu quan niệm, thái độ và hành vi của cộng đồng</w:t>
      </w:r>
      <w:r w:rsidRPr="00077C1B">
        <w:rPr>
          <w:rFonts w:ascii="Times New Roman" w:eastAsia="Times New Roman" w:hAnsi="Times New Roman" w:cs="Times New Roman"/>
          <w:sz w:val="24"/>
          <w:szCs w:val="24"/>
        </w:rPr>
        <w:br/>
        <w:t>- Hỗ trợ việc xác định những câu hỏi phù hợp cho phỏng vấn cá nhân</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Nhược điểm</w:t>
      </w:r>
      <w:r w:rsidRPr="00077C1B">
        <w:rPr>
          <w:rFonts w:ascii="Times New Roman" w:eastAsia="Times New Roman" w:hAnsi="Times New Roman" w:cs="Times New Roman"/>
          <w:sz w:val="24"/>
          <w:szCs w:val="24"/>
        </w:rPr>
        <w:br/>
        <w:t>- Nghiên cứu viên khó kiểm soát động thái của quá trình thảo luận so với phỏng vấn cá nhân.</w:t>
      </w:r>
      <w:r w:rsidRPr="00077C1B">
        <w:rPr>
          <w:rFonts w:ascii="Times New Roman" w:eastAsia="Times New Roman" w:hAnsi="Times New Roman" w:cs="Times New Roman"/>
          <w:sz w:val="24"/>
          <w:szCs w:val="24"/>
        </w:rPr>
        <w:br/>
        <w:t>- Thảo luận nhóm tập trung không thể đưa ra tần suất phân bố của các quan niệm và hành vi trong cộng đồng.</w:t>
      </w:r>
      <w:r w:rsidRPr="00077C1B">
        <w:rPr>
          <w:rFonts w:ascii="Times New Roman" w:eastAsia="Times New Roman" w:hAnsi="Times New Roman" w:cs="Times New Roman"/>
          <w:sz w:val="24"/>
          <w:szCs w:val="24"/>
        </w:rPr>
        <w:br/>
        <w:t>- Kết quả TLNTT thường khó phân tích hơn so với phỏng vấn cá nhân.</w:t>
      </w:r>
      <w:r w:rsidRPr="00077C1B">
        <w:rPr>
          <w:rFonts w:ascii="Times New Roman" w:eastAsia="Times New Roman" w:hAnsi="Times New Roman" w:cs="Times New Roman"/>
          <w:sz w:val="24"/>
          <w:szCs w:val="24"/>
        </w:rPr>
        <w:br/>
        <w:t>- Số lượng vấn đề đặt ra trong TLNTT có thể ít hơn so với PV cá nhân</w:t>
      </w:r>
      <w:r w:rsidRPr="00077C1B">
        <w:rPr>
          <w:rFonts w:ascii="Times New Roman" w:eastAsia="Times New Roman" w:hAnsi="Times New Roman" w:cs="Times New Roman"/>
          <w:sz w:val="24"/>
          <w:szCs w:val="24"/>
        </w:rPr>
        <w:br/>
        <w:t>- Việc chi chép lại thông tin và chi tiết của cuộc thảo luận nhóm tập trung rất khó, nhất là việc gỡ băng ghi âm.</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sz w:val="24"/>
          <w:szCs w:val="24"/>
        </w:rPr>
        <w:t>Phỏng vấn nhóm không chính thức</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Ví dụ phỏng vấn các nhóm tự nhiên như nhóm thành viên gia đình, nhóm đàn ông uống trà trong quán, nhóm phụ nữ đi khám bệnh ...</w:t>
      </w:r>
      <w:r w:rsidRPr="00077C1B">
        <w:rPr>
          <w:rFonts w:ascii="Times New Roman" w:eastAsia="Times New Roman" w:hAnsi="Times New Roman" w:cs="Times New Roman"/>
          <w:sz w:val="24"/>
          <w:szCs w:val="24"/>
        </w:rPr>
        <w:br/>
        <w:t>Phương pháp này dùng kỹ thuật phỏng vấn bán cấu trúc hoặc phỏng vấn tự do</w:t>
      </w:r>
      <w:r w:rsidRPr="00077C1B">
        <w:rPr>
          <w:rFonts w:ascii="Times New Roman" w:eastAsia="Times New Roman" w:hAnsi="Times New Roman" w:cs="Times New Roman"/>
          <w:sz w:val="24"/>
          <w:szCs w:val="24"/>
        </w:rPr>
        <w:br/>
        <w:t>Phương pháp phỏng vấn nhóm không có trọng tâm dễ dàng thực hiện nhưng ít có tính hệ thống do đó khó sử dụng để so sánh giữa các nhóm. Phương pháp này có giá trị đối với các can thiệp đã được lập kế hoạch từ trước.</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color w:val="008000"/>
          <w:sz w:val="24"/>
          <w:szCs w:val="24"/>
        </w:rPr>
        <w:t>PHƯƠNG PHÁP QUAN SÁT</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Phương pháp phỏng vấn cung cấp các thông tin về quan niệm, thái độ, giá trị và hành vi tự thuật của đối tượng. Các phương pháp quan sát cung cấp thông tin về hành vi thực cho phép hiểu rõ hơn hành vi được nghiên cứu.</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 xml:space="preserve">Người ta có thể quan sát trực tiếp các hành vi thực tế hoặc có thể quan sát các dấu hiệu của hành vi. Đôi khi chỉ có thể quan sát gián tiếp dấu hiệ phản ảnh hành vi. Ví dụ muốn nghiên cứu hành vi sử dụng bao cao su trong số gái mãi dâm, NCV không thể trực tiếp quan sát hành vi thực tế sử </w:t>
      </w:r>
      <w:r w:rsidRPr="00077C1B">
        <w:rPr>
          <w:rFonts w:ascii="Times New Roman" w:eastAsia="Times New Roman" w:hAnsi="Times New Roman" w:cs="Times New Roman"/>
          <w:sz w:val="24"/>
          <w:szCs w:val="24"/>
        </w:rPr>
        <w:lastRenderedPageBreak/>
        <w:t>dụng bao cao su như thế nào. Cũng không thể chỉ dựa vào câu trả lời của các cô gái mãi dâm về số bao cao su mà họ đã sử dụng. Do đó NCV có thể đếm số bao cao su được vứt trong các thùng rác sau mỗi buổi sáng hay sau một khoảng thời gian nhất định nào đó.</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sz w:val="24"/>
          <w:szCs w:val="24"/>
        </w:rPr>
        <w:t>Các hình thức quan sát</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Quan sát tham gia/ hoặc không tham gia</w:t>
      </w:r>
      <w:r w:rsidRPr="00077C1B">
        <w:rPr>
          <w:rFonts w:ascii="Times New Roman" w:eastAsia="Times New Roman" w:hAnsi="Times New Roman" w:cs="Times New Roman"/>
          <w:sz w:val="24"/>
          <w:szCs w:val="24"/>
        </w:rPr>
        <w:br/>
        <w:t>Quan sát công khai/ hay bí mật</w:t>
      </w:r>
      <w:r w:rsidRPr="00077C1B">
        <w:rPr>
          <w:rFonts w:ascii="Times New Roman" w:eastAsia="Times New Roman" w:hAnsi="Times New Roman" w:cs="Times New Roman"/>
          <w:sz w:val="24"/>
          <w:szCs w:val="24"/>
        </w:rPr>
        <w:br/>
        <w:t>Giải thích rõ mục tiêu của quan sát/ hoặc không nói rõ về mục đích thực của quan sát cho đối tượng bị quan sát biết</w:t>
      </w:r>
      <w:r w:rsidRPr="00077C1B">
        <w:rPr>
          <w:rFonts w:ascii="Times New Roman" w:eastAsia="Times New Roman" w:hAnsi="Times New Roman" w:cs="Times New Roman"/>
          <w:sz w:val="24"/>
          <w:szCs w:val="24"/>
        </w:rPr>
        <w:br/>
        <w:t>Quan sát một lần/Quan sát lặp lại</w:t>
      </w:r>
      <w:r w:rsidRPr="00077C1B">
        <w:rPr>
          <w:rFonts w:ascii="Times New Roman" w:eastAsia="Times New Roman" w:hAnsi="Times New Roman" w:cs="Times New Roman"/>
          <w:sz w:val="24"/>
          <w:szCs w:val="24"/>
        </w:rPr>
        <w:br/>
        <w:t>Quan sát một hành vi/Quan sát tổng thể</w:t>
      </w:r>
      <w:r w:rsidRPr="00077C1B">
        <w:rPr>
          <w:rFonts w:ascii="Times New Roman" w:eastAsia="Times New Roman" w:hAnsi="Times New Roman" w:cs="Times New Roman"/>
          <w:sz w:val="24"/>
          <w:szCs w:val="24"/>
        </w:rPr>
        <w:br/>
        <w:t>Quan sát thu thập số liệu định tính, mở và mô tả/Quan sát thu thập số liệu định lượng dựa trên danh mục các điểm cần quan sát.</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color w:val="8B0000"/>
          <w:sz w:val="24"/>
          <w:szCs w:val="24"/>
        </w:rPr>
        <w:t>CHỌN MẪU TRONG NGHIÊN CỨU ĐỊNH TÍNH</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Vì không có đủ thời gian và nguồn lực để có thể phỏng vấn hoặc quan sát từng cá nhân trong quần thể do đó NCV phải tiến hành chọn mẫu đại diện cho quần thể nghiên cứu.</w:t>
      </w:r>
      <w:r w:rsidRPr="00077C1B">
        <w:rPr>
          <w:rFonts w:ascii="Times New Roman" w:eastAsia="Times New Roman" w:hAnsi="Times New Roman" w:cs="Times New Roman"/>
          <w:sz w:val="24"/>
          <w:szCs w:val="24"/>
        </w:rPr>
        <w:br/>
        <w:t>Có 2 loại chọn mẫu chủ yếu:</w:t>
      </w:r>
      <w:r w:rsidRPr="00077C1B">
        <w:rPr>
          <w:rFonts w:ascii="Times New Roman" w:eastAsia="Times New Roman" w:hAnsi="Times New Roman" w:cs="Times New Roman"/>
          <w:sz w:val="24"/>
          <w:szCs w:val="24"/>
        </w:rPr>
        <w:br/>
        <w:t>- Mẫu chọn xác suất nhằm bảo đảm kết quả thu được mang tính đại diện có ý nghĩa thống kê cho quần thể nghiên cứu mà từ đó mẫu được rút ra. Mẫu chọn xác suất bao gồm các mẫu ngẫu nhiên dơn, mâu xngẫu nhiên phân tầng và mẫu chùm.</w:t>
      </w:r>
      <w:r w:rsidRPr="00077C1B">
        <w:rPr>
          <w:rFonts w:ascii="Times New Roman" w:eastAsia="Times New Roman" w:hAnsi="Times New Roman" w:cs="Times New Roman"/>
          <w:sz w:val="24"/>
          <w:szCs w:val="24"/>
        </w:rPr>
        <w:br/>
        <w:t>- Chọn mẫu không xác suất có thể có tính đại diện về mặt lý thuyết cho quần thể nghiên cứu nếu sử dụng tối đa phạm vi và sự đa dạng của đối tượng nghiên cứu. NCV chọn địa điểm nghiên cứu hay các đối tượng cung câp thông tin có tính đại diện cho một số đặc điểm quan trọng đối với chủ đề nghiên cứu (ví dụ đặc điểm địa lý, nhóm dân tộc, học vấn, tuổi ...). Trong trường hợp này, một số lượng nhỏ các đại điểm nghiên cứu hoặc đối tượng nghiên cứu được chọn một cách đặc biệt có thể cung cấp một lượng thông tin xác thực và có tính đại diện.</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sz w:val="24"/>
          <w:szCs w:val="24"/>
        </w:rPr>
        <w:t>Lựa chọn thực địa nghiên cứu</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Vì NCĐT chủ yếu tập trung vào một số lượng nhỏ cộng đồng hoặc khu vực và trong các khu vực này, vào một số lượng nhỏ các dối tượng cung cấp thông tin nên việc chọn địa điểm nghiên cứu có vai trò rất quan trọng. Qua trình lựa chọn thường được bắt đầu bằng một vùng lớn nhất, với quần thể mẫu cần thiết theo lý thuyết và khu trú dần lại ở một hoặc vài địa điểm để tiến hành nghiên cứu.</w:t>
      </w:r>
      <w:r w:rsidRPr="00077C1B">
        <w:rPr>
          <w:rFonts w:ascii="Times New Roman" w:eastAsia="Times New Roman" w:hAnsi="Times New Roman" w:cs="Times New Roman"/>
          <w:sz w:val="24"/>
          <w:szCs w:val="24"/>
        </w:rPr>
        <w:br/>
        <w:t>Bước đầu tiên là xác định vùng lớn nhất phù hợp với chủ đề và mục tiêu nghiên cứu.</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Ví dụ: Chương trình phòng chống AIDS muốn tìm hiểu nhận thức, thái độ và hành vi của cộng đồng liên quan đến sử dụng ma tuý hoặc mãi dâm và HIV/AIDS với mục đích là xây dựng tài liệu giáo dục tuyên truyền và các giải pháp can thiệp phù hợp. Do đó những khu vực nào được coi là có nhiều người sử dụng ma tuý hoặc mãi dâm mới nên chọn vào nghiên cứu.</w:t>
      </w:r>
      <w:r w:rsidRPr="00077C1B">
        <w:rPr>
          <w:rFonts w:ascii="Times New Roman" w:eastAsia="Times New Roman" w:hAnsi="Times New Roman" w:cs="Times New Roman"/>
          <w:sz w:val="24"/>
          <w:szCs w:val="24"/>
        </w:rPr>
        <w:br/>
        <w:t>Bước tiếp theo là cân nhắc đến mức độ phức tạp của quần thể nghiên cứu và chọn vùng hay cộng đồng mà có thể đại diện được cho tính đa dạng của các đặc điểm quan trọng nhất.</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lastRenderedPageBreak/>
        <w:t>Cuối cùng, khi đã chọn được địa điểm thoả mãn các yêu cầu của cuộc nghiên cứu thì phải có được sự đồng ý tham gia của chính quyền địa phương.</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b/>
          <w:bCs/>
          <w:sz w:val="24"/>
          <w:szCs w:val="24"/>
        </w:rPr>
        <w:t>Lựa chọn đối tượng nghiên cứu</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Bảng 3. Các loại chiến lược chọn mẫu</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Kiểu chọn mẫu Mục đích</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1. Chọn mẫu xác suất ngẫu nhiên</w:t>
      </w:r>
      <w:r w:rsidRPr="00077C1B">
        <w:rPr>
          <w:rFonts w:ascii="Times New Roman" w:eastAsia="Times New Roman" w:hAnsi="Times New Roman" w:cs="Times New Roman"/>
          <w:sz w:val="24"/>
          <w:szCs w:val="24"/>
        </w:rPr>
        <w:br/>
        <w:t>Có tính đại diện, cỡ mẫu là một hàm số của độ tin cậy mong muốn</w:t>
      </w:r>
      <w:r w:rsidRPr="00077C1B">
        <w:rPr>
          <w:rFonts w:ascii="Times New Roman" w:eastAsia="Times New Roman" w:hAnsi="Times New Roman" w:cs="Times New Roman"/>
          <w:sz w:val="24"/>
          <w:szCs w:val="24"/>
        </w:rPr>
        <w:br/>
        <w:t>Chọn mẫu ngẫu nhiên đơn</w:t>
      </w:r>
      <w:r w:rsidRPr="00077C1B">
        <w:rPr>
          <w:rFonts w:ascii="Times New Roman" w:eastAsia="Times New Roman" w:hAnsi="Times New Roman" w:cs="Times New Roman"/>
          <w:sz w:val="24"/>
          <w:szCs w:val="24"/>
        </w:rPr>
        <w:br/>
        <w:t>Cho phép khái quát hóa kết quả từ mẫu tới quần thể nghiên cứu mà nó đại diện</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Chọn mẫu ngẫu nhiên phân tầng hoặc mẫu chùm</w:t>
      </w:r>
      <w:r w:rsidRPr="00077C1B">
        <w:rPr>
          <w:rFonts w:ascii="Times New Roman" w:eastAsia="Times New Roman" w:hAnsi="Times New Roman" w:cs="Times New Roman"/>
          <w:sz w:val="24"/>
          <w:szCs w:val="24"/>
        </w:rPr>
        <w:br/>
        <w:t>Tăng mức độ tin cậy trong việc đưa ra các khái quát hóa cho từng phân nhóm cụ thể hay từng vùng cụ thể</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2. Chọn mẫu không ngẫu nhiên hay chọn mẫu có mục đích</w:t>
      </w:r>
      <w:r w:rsidRPr="00077C1B">
        <w:rPr>
          <w:rFonts w:ascii="Times New Roman" w:eastAsia="Times New Roman" w:hAnsi="Times New Roman" w:cs="Times New Roman"/>
          <w:sz w:val="24"/>
          <w:szCs w:val="24"/>
        </w:rPr>
        <w:br/>
        <w:t>Chọn các trường hợp co nhiều thông tin cho nghiên cứu sâu. Số lượng và trường hợp cụ thể phụ thuộc vào mục đích nghiên cứu.</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Chọn đối lập hay chọn lệch</w:t>
      </w:r>
      <w:r w:rsidRPr="00077C1B">
        <w:rPr>
          <w:rFonts w:ascii="Times New Roman" w:eastAsia="Times New Roman" w:hAnsi="Times New Roman" w:cs="Times New Roman"/>
          <w:sz w:val="24"/>
          <w:szCs w:val="24"/>
        </w:rPr>
        <w:br/>
        <w:t>Tìm hiểu từ các biểu hiện đi lệch một cách khác thường của các hiện tượng ta đang quan tâm</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Chọn với cường độ mạnh</w:t>
      </w:r>
      <w:r w:rsidRPr="00077C1B">
        <w:rPr>
          <w:rFonts w:ascii="Times New Roman" w:eastAsia="Times New Roman" w:hAnsi="Times New Roman" w:cs="Times New Roman"/>
          <w:sz w:val="24"/>
          <w:szCs w:val="24"/>
        </w:rPr>
        <w:br/>
        <w:t>Cung cấp nhiều thông tin từ một vài trường hợp mà có nhiều đặc điểm của hiện tượng mà ta đang quan tâm (nhưng không phải là trường hợp quá lệch)</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Chọn mẫu với mức độ đa dạng tối đa (chọn một cách có chủ định một khoảng thay đổi rộng của các đặc điểm ta quan tâm) Ghi chép các trường hợp duy nhất hay các sự biến đổi khác nhau mà có thể giúp xác định được các mô hình thông thường mật độ thông thường khi tiến hành nghiên cứu ngang qua sự thay đổi đó</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Chọn mẫu đồng nhất</w:t>
      </w:r>
      <w:r w:rsidRPr="00077C1B">
        <w:rPr>
          <w:rFonts w:ascii="Times New Roman" w:eastAsia="Times New Roman" w:hAnsi="Times New Roman" w:cs="Times New Roman"/>
          <w:sz w:val="24"/>
          <w:szCs w:val="24"/>
        </w:rPr>
        <w:br/>
        <w:t>Tập trung vào các đối tượng có đặc điểm giống nhau đơn giản cho việc phân tích, giúp đỡ cho việc phỏng vấn nhóm.</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Chọn trường hợp điển hình</w:t>
      </w:r>
      <w:r w:rsidRPr="00077C1B">
        <w:rPr>
          <w:rFonts w:ascii="Times New Roman" w:eastAsia="Times New Roman" w:hAnsi="Times New Roman" w:cs="Times New Roman"/>
          <w:sz w:val="24"/>
          <w:szCs w:val="24"/>
        </w:rPr>
        <w:br/>
        <w:t>Làm rõ hay nhấn mạnh cái gì là điển hình, thông thưòng và trung bình</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Chọn mẫu có mục đích phân tầng (chọn người cung cấpthông tin từ các tiểu nhóm đối tượng mà ta quan tâm) Minh họa các đặc điểm của từng nhóm cụ thể ta quan tâm; hỗ trợ cho việc so sánh</w:t>
      </w:r>
      <w:r w:rsidRPr="00077C1B">
        <w:rPr>
          <w:rFonts w:ascii="Times New Roman" w:eastAsia="Times New Roman" w:hAnsi="Times New Roman" w:cs="Times New Roman"/>
          <w:sz w:val="24"/>
          <w:szCs w:val="24"/>
        </w:rPr>
        <w:br/>
      </w:r>
      <w:r w:rsidRPr="00077C1B">
        <w:rPr>
          <w:rFonts w:ascii="Times New Roman" w:eastAsia="Times New Roman" w:hAnsi="Times New Roman" w:cs="Times New Roman"/>
          <w:sz w:val="24"/>
          <w:szCs w:val="24"/>
        </w:rPr>
        <w:br/>
        <w:t xml:space="preserve">Chọn trường hợp, địa điểm nghiên cứu, sự kiện, cá nhân mà giúp nhấn mạnh một lý thuyết nào </w:t>
      </w:r>
      <w:r w:rsidRPr="00077C1B">
        <w:rPr>
          <w:rFonts w:ascii="Times New Roman" w:eastAsia="Times New Roman" w:hAnsi="Times New Roman" w:cs="Times New Roman"/>
          <w:sz w:val="24"/>
          <w:szCs w:val="24"/>
        </w:rPr>
        <w:lastRenderedPageBreak/>
        <w:t xml:space="preserve">đó Thu thông tin đến mức tối đa khi các nguồn lực có hạn có thể làm hạn chế số địa điểm nghiên cứu hay cỡ mẫu chung </w:t>
      </w:r>
    </w:p>
    <w:p w:rsidR="00124E4A" w:rsidRDefault="00124E4A">
      <w:bookmarkStart w:id="0" w:name="_GoBack"/>
      <w:bookmarkEnd w:id="0"/>
    </w:p>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74347E"/>
    <w:multiLevelType w:val="multilevel"/>
    <w:tmpl w:val="1D92D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C1B"/>
    <w:rsid w:val="00006EB6"/>
    <w:rsid w:val="00077C1B"/>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732FF"/>
    <w:rsid w:val="006A1A8C"/>
    <w:rsid w:val="007836B6"/>
    <w:rsid w:val="008406B3"/>
    <w:rsid w:val="00861767"/>
    <w:rsid w:val="008C3E4A"/>
    <w:rsid w:val="008D2585"/>
    <w:rsid w:val="008D66AB"/>
    <w:rsid w:val="00907D4E"/>
    <w:rsid w:val="00946B07"/>
    <w:rsid w:val="009C5223"/>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77C1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7C1B"/>
    <w:rPr>
      <w:rFonts w:ascii="Times New Roman" w:eastAsia="Times New Roman" w:hAnsi="Times New Roman" w:cs="Times New Roman"/>
      <w:b/>
      <w:bCs/>
      <w:kern w:val="36"/>
      <w:sz w:val="48"/>
      <w:szCs w:val="48"/>
    </w:rPr>
  </w:style>
  <w:style w:type="character" w:customStyle="1" w:styleId="time">
    <w:name w:val="time"/>
    <w:basedOn w:val="DefaultParagraphFont"/>
    <w:rsid w:val="00077C1B"/>
  </w:style>
  <w:style w:type="paragraph" w:styleId="NormalWeb">
    <w:name w:val="Normal (Web)"/>
    <w:basedOn w:val="Normal"/>
    <w:uiPriority w:val="99"/>
    <w:semiHidden/>
    <w:unhideWhenUsed/>
    <w:rsid w:val="00077C1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7C1B"/>
    <w:rPr>
      <w:i/>
      <w:iCs/>
    </w:rPr>
  </w:style>
  <w:style w:type="character" w:customStyle="1" w:styleId="alignjustify">
    <w:name w:val="alignjustify"/>
    <w:basedOn w:val="DefaultParagraphFont"/>
    <w:rsid w:val="00077C1B"/>
  </w:style>
  <w:style w:type="character" w:styleId="Strong">
    <w:name w:val="Strong"/>
    <w:basedOn w:val="DefaultParagraphFont"/>
    <w:uiPriority w:val="22"/>
    <w:qFormat/>
    <w:rsid w:val="00077C1B"/>
    <w:rPr>
      <w:b/>
      <w:bCs/>
    </w:rPr>
  </w:style>
  <w:style w:type="paragraph" w:styleId="BalloonText">
    <w:name w:val="Balloon Text"/>
    <w:basedOn w:val="Normal"/>
    <w:link w:val="BalloonTextChar"/>
    <w:uiPriority w:val="99"/>
    <w:semiHidden/>
    <w:unhideWhenUsed/>
    <w:rsid w:val="00077C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7C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77C1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7C1B"/>
    <w:rPr>
      <w:rFonts w:ascii="Times New Roman" w:eastAsia="Times New Roman" w:hAnsi="Times New Roman" w:cs="Times New Roman"/>
      <w:b/>
      <w:bCs/>
      <w:kern w:val="36"/>
      <w:sz w:val="48"/>
      <w:szCs w:val="48"/>
    </w:rPr>
  </w:style>
  <w:style w:type="character" w:customStyle="1" w:styleId="time">
    <w:name w:val="time"/>
    <w:basedOn w:val="DefaultParagraphFont"/>
    <w:rsid w:val="00077C1B"/>
  </w:style>
  <w:style w:type="paragraph" w:styleId="NormalWeb">
    <w:name w:val="Normal (Web)"/>
    <w:basedOn w:val="Normal"/>
    <w:uiPriority w:val="99"/>
    <w:semiHidden/>
    <w:unhideWhenUsed/>
    <w:rsid w:val="00077C1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7C1B"/>
    <w:rPr>
      <w:i/>
      <w:iCs/>
    </w:rPr>
  </w:style>
  <w:style w:type="character" w:customStyle="1" w:styleId="alignjustify">
    <w:name w:val="alignjustify"/>
    <w:basedOn w:val="DefaultParagraphFont"/>
    <w:rsid w:val="00077C1B"/>
  </w:style>
  <w:style w:type="character" w:styleId="Strong">
    <w:name w:val="Strong"/>
    <w:basedOn w:val="DefaultParagraphFont"/>
    <w:uiPriority w:val="22"/>
    <w:qFormat/>
    <w:rsid w:val="00077C1B"/>
    <w:rPr>
      <w:b/>
      <w:bCs/>
    </w:rPr>
  </w:style>
  <w:style w:type="paragraph" w:styleId="BalloonText">
    <w:name w:val="Balloon Text"/>
    <w:basedOn w:val="Normal"/>
    <w:link w:val="BalloonTextChar"/>
    <w:uiPriority w:val="99"/>
    <w:semiHidden/>
    <w:unhideWhenUsed/>
    <w:rsid w:val="00077C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7C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621306">
      <w:bodyDiv w:val="1"/>
      <w:marLeft w:val="0"/>
      <w:marRight w:val="0"/>
      <w:marTop w:val="0"/>
      <w:marBottom w:val="0"/>
      <w:divBdr>
        <w:top w:val="none" w:sz="0" w:space="0" w:color="auto"/>
        <w:left w:val="none" w:sz="0" w:space="0" w:color="auto"/>
        <w:bottom w:val="none" w:sz="0" w:space="0" w:color="auto"/>
        <w:right w:val="none" w:sz="0" w:space="0" w:color="auto"/>
      </w:divBdr>
      <w:divsChild>
        <w:div w:id="1708096134">
          <w:marLeft w:val="0"/>
          <w:marRight w:val="0"/>
          <w:marTop w:val="0"/>
          <w:marBottom w:val="0"/>
          <w:divBdr>
            <w:top w:val="none" w:sz="0" w:space="0" w:color="auto"/>
            <w:left w:val="none" w:sz="0" w:space="0" w:color="auto"/>
            <w:bottom w:val="none" w:sz="0" w:space="0" w:color="auto"/>
            <w:right w:val="none" w:sz="0" w:space="0" w:color="auto"/>
          </w:divBdr>
          <w:divsChild>
            <w:div w:id="645204159">
              <w:marLeft w:val="0"/>
              <w:marRight w:val="0"/>
              <w:marTop w:val="0"/>
              <w:marBottom w:val="0"/>
              <w:divBdr>
                <w:top w:val="none" w:sz="0" w:space="0" w:color="auto"/>
                <w:left w:val="none" w:sz="0" w:space="0" w:color="auto"/>
                <w:bottom w:val="none" w:sz="0" w:space="0" w:color="auto"/>
                <w:right w:val="none" w:sz="0" w:space="0" w:color="auto"/>
              </w:divBdr>
            </w:div>
            <w:div w:id="887450103">
              <w:marLeft w:val="0"/>
              <w:marRight w:val="0"/>
              <w:marTop w:val="0"/>
              <w:marBottom w:val="0"/>
              <w:divBdr>
                <w:top w:val="none" w:sz="0" w:space="0" w:color="auto"/>
                <w:left w:val="none" w:sz="0" w:space="0" w:color="auto"/>
                <w:bottom w:val="none" w:sz="0" w:space="0" w:color="auto"/>
                <w:right w:val="none" w:sz="0" w:space="0" w:color="auto"/>
              </w:divBdr>
              <w:divsChild>
                <w:div w:id="62412924">
                  <w:marLeft w:val="0"/>
                  <w:marRight w:val="120"/>
                  <w:marTop w:val="0"/>
                  <w:marBottom w:val="0"/>
                  <w:divBdr>
                    <w:top w:val="none" w:sz="0" w:space="0" w:color="auto"/>
                    <w:left w:val="none" w:sz="0" w:space="0" w:color="auto"/>
                    <w:bottom w:val="none" w:sz="0" w:space="0" w:color="auto"/>
                    <w:right w:val="none" w:sz="0" w:space="0" w:color="auto"/>
                  </w:divBdr>
                </w:div>
              </w:divsChild>
            </w:div>
            <w:div w:id="1404568902">
              <w:marLeft w:val="0"/>
              <w:marRight w:val="0"/>
              <w:marTop w:val="0"/>
              <w:marBottom w:val="0"/>
              <w:divBdr>
                <w:top w:val="none" w:sz="0" w:space="0" w:color="auto"/>
                <w:left w:val="none" w:sz="0" w:space="0" w:color="auto"/>
                <w:bottom w:val="none" w:sz="0" w:space="0" w:color="auto"/>
                <w:right w:val="none" w:sz="0" w:space="0" w:color="auto"/>
              </w:divBdr>
              <w:divsChild>
                <w:div w:id="127867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my.opera.com/xahoihoc/blog/show.dml/10601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2869</Words>
  <Characters>16356</Characters>
  <Application>Microsoft Office Word</Application>
  <DocSecurity>0</DocSecurity>
  <Lines>136</Lines>
  <Paragraphs>38</Paragraphs>
  <ScaleCrop>false</ScaleCrop>
  <Company/>
  <LinksUpToDate>false</LinksUpToDate>
  <CharactersWithSpaces>19187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2013-09-30T01:20:00Z</dcterms:created>
  <dcterms:modified xsi:type="dcterms:W3CDTF">2013-09-30T01:21:00Z</dcterms:modified>
</cp:coreProperties>
</file>